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36"/>
          <w:rtl w:val="0"/>
        </w:rPr>
        <w:t xml:space="preserve">Danielle </w:t>
      </w:r>
      <w:r w:rsidDel="00000000" w:rsidR="00000000" w:rsidRPr="00000000">
        <w:rPr>
          <w:rFonts w:ascii="Myanmar MN" w:cs="Myanmar MN" w:eastAsia="Myanmar MN" w:hAnsi="Myanmar MN"/>
          <w:color w:val="5b5b5b"/>
          <w:sz w:val="36"/>
          <w:rtl w:val="0"/>
        </w:rPr>
        <w:t xml:space="preserve">Michaela</w:t>
      </w:r>
      <w:r w:rsidDel="00000000" w:rsidR="00000000" w:rsidRPr="00000000">
        <w:rPr>
          <w:rFonts w:ascii="Myanmar MN" w:cs="Myanmar MN" w:eastAsia="Myanmar MN" w:hAnsi="Myanmar MN"/>
          <w:sz w:val="36"/>
          <w:rtl w:val="0"/>
        </w:rPr>
        <w:t xml:space="preserve"> Caulk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daniellemcaulk@gmail.com •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 6214 Marietta Ave. • Baltimore •‧MD 21214 • 443-676-5035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b w:val="1"/>
          <w:sz w:val="22"/>
          <w:rtl w:val="0"/>
        </w:rPr>
        <w:t xml:space="preserve">Education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rtl w:val="0"/>
        </w:rPr>
        <w:t xml:space="preserve">2015</w:t>
        <w:tab/>
        <w:tab/>
        <w:tab/>
        <w:t xml:space="preserve">Baltimore School for the Arts, Visual Arts Major</w:t>
        <w:tab/>
        <w:br w:type="textWrapping"/>
        <w:tab/>
        <w:tab/>
        <w:tab/>
        <w:t xml:space="preserve">candidate for high school diploma</w:t>
        <w:tab/>
        <w:tab/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Myanmar MN" w:cs="Myanmar MN" w:eastAsia="Myanmar MN" w:hAnsi="Myanmar MN"/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b w:val="1"/>
          <w:sz w:val="22"/>
          <w:rtl w:val="0"/>
        </w:rPr>
        <w:t xml:space="preserve">Related Experience 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2015 - ongoing</w:t>
        <w:tab/>
        <w:t xml:space="preserve">Graphic Designer: </w:t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Constrictor Coil Co.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, Baltimore MD</w:t>
      </w:r>
    </w:p>
    <w:p w:rsidR="00000000" w:rsidDel="00000000" w:rsidP="00000000" w:rsidRDefault="00000000" w:rsidRPr="00000000">
      <w:pPr>
        <w:ind w:left="432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Visual Arts Instructor: </w:t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Natasha’s Just Brittle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, Baltimore MD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2015</w:t>
        <w:tab/>
        <w:t xml:space="preserve">Costume design, projection: </w:t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Imagined Worlds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Interdisciplinary Production, Baltimore School for the Arts, Baltimore MD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ab/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National History Day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Citywide winner, Baltimore MD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ab/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National History Day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School winner, Baltimore School for the Arts, Baltimore MD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2014-present</w:t>
        <w:tab/>
        <w:t xml:space="preserve"> </w:t>
        <w:tab/>
        <w:t xml:space="preserve">Visual Arts Instructor: Girl Scout Troop #275, Baltimore MD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b w:val="1"/>
          <w:sz w:val="22"/>
          <w:rtl w:val="0"/>
        </w:rPr>
        <w:t xml:space="preserve">Exhibitions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2015</w:t>
        <w:tab/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Senior Exhibition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</w:t>
        <w:tab/>
        <w:t xml:space="preserve">Segal Gallery, Baltimore School for the Arts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2014</w:t>
        <w:tab/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Russian Serenade Interdisciplinary Event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, Baltimore School for the Arts</w:t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Jury Exhibition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</w:t>
        <w:tab/>
        <w:t xml:space="preserve">Segal Gallery, Baltimore School for the Arts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2013</w:t>
        <w:tab/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Spring Exhibition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</w:t>
        <w:tab/>
        <w:t xml:space="preserve">Segal Gallery, Baltimore School for the Arts</w:t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Jury Exhibition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</w:t>
        <w:tab/>
        <w:t xml:space="preserve">Segal Gallery, Baltimore School for the Arts</w:t>
      </w:r>
    </w:p>
    <w:p w:rsidR="00000000" w:rsidDel="00000000" w:rsidP="00000000" w:rsidRDefault="00000000" w:rsidRPr="00000000">
      <w:pPr>
        <w:ind w:left="2160" w:hanging="2160"/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2012 </w:t>
        <w:tab/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Spring Exhibition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</w:t>
        <w:tab/>
        <w:t xml:space="preserve">Segal Gallery, Baltimore School for the Arts</w:t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Winter Exhibition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</w:t>
        <w:tab/>
        <w:t xml:space="preserve">Segal Gallery, Baltimore School for the Arts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2011 </w:t>
        <w:tab/>
        <w:tab/>
        <w:tab/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Winter Exhibition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: </w:t>
        <w:tab/>
        <w:t xml:space="preserve">Segal Gallery, Baltimore School for the Arts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b w:val="1"/>
          <w:sz w:val="22"/>
          <w:rtl w:val="0"/>
        </w:rPr>
        <w:t xml:space="preserve">Outreach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2011</w:t>
        <w:tab/>
        <w:tab/>
        <w:tab/>
        <w:t xml:space="preserve">Face painter, Nutcracker themed party for disadvantaged youth, Baltimore </w:t>
        <w:tab/>
        <w:tab/>
        <w:tab/>
        <w:t xml:space="preserve">School for the Arts, Baltimore MD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b w:val="1"/>
          <w:sz w:val="22"/>
          <w:rtl w:val="0"/>
        </w:rPr>
        <w:t xml:space="preserve">Publications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2011</w:t>
        <w:tab/>
        <w:tab/>
        <w:tab/>
        <w:t xml:space="preserve">Published in </w:t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A Celebration of Poets: Atlantic, Spring 2011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b w:val="1"/>
          <w:sz w:val="22"/>
          <w:rtl w:val="0"/>
        </w:rPr>
        <w:t xml:space="preserve">Commissions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2015</w:t>
        <w:tab/>
        <w:tab/>
        <w:tab/>
        <w:t xml:space="preserve">Illustration commission, private client, Baltimore 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ab/>
        <w:tab/>
        <w:tab/>
        <w:t xml:space="preserve">Logo Design, </w:t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Dirt Doerrs, 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Baltimore</w:t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 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MD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ab/>
        <w:tab/>
        <w:tab/>
        <w:t xml:space="preserve">Portrait commissions, private clients, Baltimore MD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ab/>
        <w:tab/>
        <w:tab/>
        <w:t xml:space="preserve">Animal portrait commission, private client, Baltimore MD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2014</w:t>
        <w:tab/>
        <w:tab/>
        <w:tab/>
        <w:t xml:space="preserve">Double portrait commission, private clients, Baltimore MD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ab/>
        <w:tab/>
        <w:tab/>
        <w:t xml:space="preserve">Double portrait commission, </w:t>
      </w:r>
      <w:r w:rsidDel="00000000" w:rsidR="00000000" w:rsidRPr="00000000">
        <w:rPr>
          <w:rFonts w:ascii="Myanmar MN" w:cs="Myanmar MN" w:eastAsia="Myanmar MN" w:hAnsi="Myanmar MN"/>
          <w:i w:val="1"/>
          <w:sz w:val="22"/>
          <w:rtl w:val="0"/>
        </w:rPr>
        <w:t xml:space="preserve">Natasha’s Just Brittle, </w:t>
      </w: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Baltimore MD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ab/>
        <w:tab/>
        <w:tab/>
        <w:t xml:space="preserve">Illustration commission, private client, Baltimore MD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yanmar MN" w:cs="Myanmar MN" w:eastAsia="Myanmar MN" w:hAnsi="Myanmar MN"/>
          <w:sz w:val="22"/>
          <w:rtl w:val="0"/>
        </w:rPr>
        <w:t xml:space="preserve">2012-2013</w:t>
        <w:tab/>
        <w:tab/>
        <w:t xml:space="preserve">Portrait commissions, private clients</w:t>
        <w:tab/>
        <w:t xml:space="preserve">, Baltimore MD</w:t>
      </w:r>
    </w:p>
    <w:sectPr>
      <w:pgSz w:h="15840" w:w="12240"/>
      <w:pgMar w:bottom="1152" w:top="1152" w:left="1152" w:right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Myanmar M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